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CF" w:rsidRPr="0036011B" w:rsidRDefault="00431CCF" w:rsidP="0036011B">
      <w:pPr>
        <w:pageBreakBefore/>
        <w:jc w:val="center"/>
        <w:rPr>
          <w:b/>
          <w:caps/>
        </w:rPr>
      </w:pPr>
      <w:r w:rsidRPr="0036011B">
        <w:rPr>
          <w:b/>
          <w:caps/>
        </w:rPr>
        <w:t>Питання до іспиту</w:t>
      </w:r>
    </w:p>
    <w:p w:rsidR="0036011B" w:rsidRPr="0036011B" w:rsidRDefault="0036011B" w:rsidP="0036011B">
      <w:pPr>
        <w:jc w:val="center"/>
        <w:rPr>
          <w:b/>
          <w:caps/>
        </w:rPr>
      </w:pPr>
      <w:r w:rsidRPr="0036011B">
        <w:rPr>
          <w:b/>
          <w:caps/>
        </w:rPr>
        <w:t>зі спеціальності 193 Геодезія та землеустрій</w:t>
      </w:r>
    </w:p>
    <w:p w:rsidR="0036011B" w:rsidRPr="0036011B" w:rsidRDefault="0036011B" w:rsidP="0036011B">
      <w:pPr>
        <w:jc w:val="center"/>
        <w:rPr>
          <w:b/>
        </w:rPr>
      </w:pPr>
      <w:r w:rsidRPr="0036011B">
        <w:rPr>
          <w:b/>
        </w:rPr>
        <w:t>(</w:t>
      </w:r>
      <w:proofErr w:type="spellStart"/>
      <w:r w:rsidRPr="0036011B">
        <w:rPr>
          <w:b/>
        </w:rPr>
        <w:t>освітньо</w:t>
      </w:r>
      <w:proofErr w:type="spellEnd"/>
      <w:r w:rsidRPr="0036011B">
        <w:rPr>
          <w:b/>
        </w:rPr>
        <w:t>-наукова програма «</w:t>
      </w:r>
      <w:proofErr w:type="spellStart"/>
      <w:r w:rsidRPr="0036011B">
        <w:rPr>
          <w:b/>
        </w:rPr>
        <w:t>Геопросторове</w:t>
      </w:r>
      <w:proofErr w:type="spellEnd"/>
      <w:r w:rsidRPr="0036011B">
        <w:rPr>
          <w:b/>
        </w:rPr>
        <w:t xml:space="preserve"> моделювання, </w:t>
      </w:r>
    </w:p>
    <w:p w:rsidR="0036011B" w:rsidRDefault="0036011B" w:rsidP="0036011B">
      <w:pPr>
        <w:jc w:val="center"/>
        <w:rPr>
          <w:b/>
        </w:rPr>
      </w:pPr>
      <w:r w:rsidRPr="0036011B">
        <w:rPr>
          <w:b/>
        </w:rPr>
        <w:t>моніторинг земель та управління територіями»</w:t>
      </w:r>
    </w:p>
    <w:p w:rsidR="0036011B" w:rsidRPr="0036011B" w:rsidRDefault="0036011B" w:rsidP="0036011B">
      <w:pPr>
        <w:jc w:val="center"/>
        <w:rPr>
          <w:b/>
        </w:rPr>
      </w:pP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Теоретичні аспекти геодезичних інженерних вимірів.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Автоматизація процесів наземних топографо-геодезичних робіт.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Технології GPS-вимірювань, основні помилки GPS-вимірювань та причини їх виникнення.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Лазерне сканування в інженерній геодезії. 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Точність побудови планових знімальних мереж.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Застосування геодезичних приладів в землеустрої.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Тригонометричне нівелювання.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Високоточне геометричне нівелювання.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Математичне опрацювання геодезичних вимірювань.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Оцінка впливу зовнішнього середовища на результати супутникового вимірювання.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Стереотопографічний спосіб створення планів та карт.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Астрономічні, геодезичні та геофізичні спостереження.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Методи </w:t>
      </w:r>
      <w:proofErr w:type="spellStart"/>
      <w:r>
        <w:rPr>
          <w:sz w:val="28"/>
          <w:szCs w:val="28"/>
        </w:rPr>
        <w:t>геопросторового</w:t>
      </w:r>
      <w:proofErr w:type="spellEnd"/>
      <w:r>
        <w:rPr>
          <w:sz w:val="28"/>
          <w:szCs w:val="28"/>
        </w:rPr>
        <w:t xml:space="preserve"> моніторингу.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Знімальні системи та носії для дистанційного зондування.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Землеустрій як механізм управління земельними ресурсами.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Сучасне розуміння землеустрою та його сутності.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Система землеустрою в Україні.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 Державне регулювання (адміністрування) у сфері землеустрою.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Правове забезпечення землеустрою.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Управління діяльністю у сфері землеустрою.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Інституціональне забезпечення землеустрою.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 Стандартизація та нормування в землеустрої. Концепція зонування земель в Україні.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Землеустрій та інші сфери земельно-господарської діяльності: земельний кадастр, оцінка земель, реєстрація прав на нерухоме майно, планування використання земель, планування і забудова територій.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Геоінформаційне забезпечення землеустрою.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Топографо-геодезичні та інші вишукувальні роботи в землеустрої.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 Землеустрій та земельний капітал.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Екологізація землекористування в системі землеустрою.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Землеустрій і формування екологічної мережі.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 xml:space="preserve">Концепція збалансованого розвитку в системі землеустрою. 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>Будова глобальних навігаційних систем.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Ведення державного земельного кадастру на місцевому рівні.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bCs/>
          <w:sz w:val="28"/>
        </w:rPr>
        <w:t>Великомасштабні топографічні зйомки. Застосування топографічних планів масштабів 1:500-1:5000.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>Види і принципи державного земельного кадастру.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>Використання сучасних технологій при веденні земельного кадастру.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  <w:szCs w:val="28"/>
        </w:rPr>
        <w:t>Державна мережа спостереження за станом земель.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Дешифрування матеріалів дистанційного зондування.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lastRenderedPageBreak/>
        <w:t>Експертна грошова оцінка земельних ділянок (положення проведення експертної грошової оцінки земель, принципи та методичні підходи експертної грошової оцінки земель).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  <w:szCs w:val="28"/>
        </w:rPr>
        <w:t>Застосування GPS-технологій при створення регіональних ГІС.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Зйомка та обстеження території при земельному кадастрі, їх зміст і порядок ведення.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Зміст і призначення державного земельного кадастру. Види і принципи державного земельного кадастру.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</w:rPr>
        <w:t>Зміст і структура системи моніторингу земель.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</w:rPr>
        <w:t>Кадастрові зйомки. Виготовлення кадастрового плану.</w:t>
      </w:r>
    </w:p>
    <w:p w:rsidR="00431CCF" w:rsidRDefault="00431CCF">
      <w:pPr>
        <w:pStyle w:val="aa"/>
        <w:numPr>
          <w:ilvl w:val="0"/>
          <w:numId w:val="5"/>
        </w:numPr>
        <w:spacing w:after="0" w:line="240" w:lineRule="auto"/>
        <w:ind w:left="567" w:hanging="567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Картографо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-геодезичне забезпечення кадастрових робіт з використанням засобів цифрової фотограмметрії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</w:rPr>
        <w:t>Класифікація картографічних проекцій.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Концепція кадастрового зонування території. Загальні положення кадастрової ідентифікації земельних ділянок.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</w:rPr>
        <w:t>Математична поверхня Землі. Системи координат на еліпсоїді і на площині.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  <w:szCs w:val="28"/>
        </w:rPr>
        <w:t>Методи GPS-спостережень.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>Методи дистанційного зондування земель.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>Нормативна грошова оцінка земель (земель сільськогосподарського призначення, населених пунктів, несільськогосподарського призначення, індексація грошової оцінки земель)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>Основи ґрунтового моніторингу земель.</w:t>
      </w:r>
    </w:p>
    <w:p w:rsidR="00431CCF" w:rsidRDefault="00431CCF">
      <w:pPr>
        <w:pStyle w:val="aa"/>
        <w:numPr>
          <w:ilvl w:val="0"/>
          <w:numId w:val="5"/>
        </w:numPr>
        <w:spacing w:after="0"/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lang w:eastAsia="ru-RU"/>
        </w:rPr>
        <w:t>Основні визначення. Системи координат, які застосовуються в наземній фотограмметрії.</w:t>
      </w:r>
    </w:p>
    <w:p w:rsidR="00431CCF" w:rsidRDefault="00431CCF">
      <w:pPr>
        <w:pStyle w:val="aa"/>
        <w:numPr>
          <w:ilvl w:val="0"/>
          <w:numId w:val="5"/>
        </w:numPr>
        <w:spacing w:after="0"/>
        <w:ind w:left="567" w:hanging="567"/>
        <w:jc w:val="both"/>
      </w:pPr>
      <w:r>
        <w:rPr>
          <w:rFonts w:ascii="Times New Roman" w:hAnsi="Times New Roman" w:cs="Times New Roman"/>
          <w:sz w:val="28"/>
          <w:szCs w:val="28"/>
        </w:rPr>
        <w:t>Особливості земельних відносин в Україні на сучасному етапі розвитку суспільних відносин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 xml:space="preserve">Особливості сучасного землеустрою. </w:t>
      </w:r>
      <w:r>
        <w:rPr>
          <w:iCs/>
          <w:sz w:val="28"/>
        </w:rPr>
        <w:t>Землеустрій на землях сільськогосподарського призначення.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  <w:szCs w:val="28"/>
        </w:rPr>
        <w:t>Перетворення системи координат WGS-84 в СК-63.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</w:rPr>
        <w:t>Склад і види землевпорядних робіт. Вивчення стану земель.</w:t>
      </w:r>
    </w:p>
    <w:p w:rsidR="00431CCF" w:rsidRDefault="00431CCF">
      <w:pPr>
        <w:pStyle w:val="aa"/>
        <w:numPr>
          <w:ilvl w:val="0"/>
          <w:numId w:val="5"/>
        </w:numPr>
        <w:spacing w:after="0"/>
        <w:ind w:left="567" w:hanging="567"/>
        <w:jc w:val="both"/>
      </w:pPr>
      <w:r>
        <w:rPr>
          <w:rFonts w:ascii="Times New Roman" w:eastAsia="Times New Roman" w:hAnsi="Times New Roman" w:cs="Times New Roman"/>
          <w:sz w:val="28"/>
          <w:lang w:eastAsia="ru-RU"/>
        </w:rPr>
        <w:t>Створення цифрових карт території засобами ДЗЗ та ГІС.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  <w:szCs w:val="28"/>
        </w:rPr>
        <w:t>Технічне забезпечення моніторингу земель. Методи і засоби моніторингу земель на основі аерокосмічних спостережень і зйомок.</w:t>
      </w:r>
    </w:p>
    <w:p w:rsidR="00431CCF" w:rsidRDefault="00431CCF">
      <w:pPr>
        <w:numPr>
          <w:ilvl w:val="0"/>
          <w:numId w:val="5"/>
        </w:numPr>
        <w:ind w:left="567" w:hanging="567"/>
        <w:jc w:val="both"/>
      </w:pPr>
      <w:r>
        <w:rPr>
          <w:sz w:val="28"/>
        </w:rPr>
        <w:t xml:space="preserve">Управління охороною земельних ресурсів. Концептуальні засади </w:t>
      </w:r>
      <w:r>
        <w:rPr>
          <w:sz w:val="28"/>
          <w:szCs w:val="28"/>
        </w:rPr>
        <w:t>ресурсозберігаючого землекористування.</w:t>
      </w:r>
    </w:p>
    <w:p w:rsidR="00431CCF" w:rsidRDefault="00431CCF">
      <w:pPr>
        <w:numPr>
          <w:ilvl w:val="0"/>
          <w:numId w:val="5"/>
        </w:numPr>
        <w:ind w:left="567" w:hanging="567"/>
      </w:pPr>
      <w:r>
        <w:rPr>
          <w:sz w:val="28"/>
        </w:rPr>
        <w:t>Фотограмметричні методи розв’язання прикладних задач.</w:t>
      </w:r>
    </w:p>
    <w:p w:rsidR="00431CCF" w:rsidRDefault="00431CCF" w:rsidP="0036011B">
      <w:pPr>
        <w:numPr>
          <w:ilvl w:val="0"/>
          <w:numId w:val="5"/>
        </w:numPr>
        <w:ind w:left="567" w:hanging="567"/>
      </w:pPr>
      <w:r>
        <w:rPr>
          <w:sz w:val="28"/>
          <w:szCs w:val="28"/>
        </w:rPr>
        <w:t xml:space="preserve">Цифрове </w:t>
      </w:r>
      <w:proofErr w:type="spellStart"/>
      <w:r>
        <w:rPr>
          <w:sz w:val="28"/>
          <w:szCs w:val="28"/>
        </w:rPr>
        <w:t>ортотрансформування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аерофотознімків</w:t>
      </w:r>
      <w:proofErr w:type="spellEnd"/>
      <w:r>
        <w:rPr>
          <w:sz w:val="28"/>
          <w:szCs w:val="28"/>
        </w:rPr>
        <w:t xml:space="preserve"> та застосування їх при проведенні кадастрових робіт.</w:t>
      </w:r>
    </w:p>
    <w:p w:rsidR="0036011B" w:rsidRDefault="0036011B" w:rsidP="0036011B">
      <w:pPr>
        <w:numPr>
          <w:ilvl w:val="0"/>
          <w:numId w:val="5"/>
        </w:numPr>
        <w:ind w:left="567" w:hanging="567"/>
        <w:sectPr w:rsidR="0036011B">
          <w:footerReference w:type="default" r:id="rId8"/>
          <w:pgSz w:w="11906" w:h="16838"/>
          <w:pgMar w:top="851" w:right="850" w:bottom="851" w:left="1701" w:header="708" w:footer="708" w:gutter="0"/>
          <w:cols w:space="720"/>
          <w:docGrid w:linePitch="360"/>
        </w:sectPr>
      </w:pPr>
    </w:p>
    <w:p w:rsidR="006D19CE" w:rsidRPr="002738D1" w:rsidRDefault="006D19CE" w:rsidP="0036011B">
      <w:pPr>
        <w:pStyle w:val="1"/>
        <w:pageBreakBefore/>
        <w:numPr>
          <w:ilvl w:val="0"/>
          <w:numId w:val="0"/>
        </w:numPr>
        <w:ind w:firstLine="284"/>
        <w:jc w:val="left"/>
      </w:pPr>
      <w:bookmarkStart w:id="0" w:name="_GoBack"/>
      <w:bookmarkEnd w:id="0"/>
    </w:p>
    <w:sectPr w:rsidR="006D19CE" w:rsidRPr="002738D1">
      <w:pgSz w:w="11906" w:h="16838"/>
      <w:pgMar w:top="851" w:right="850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E10" w:rsidRDefault="00FE3E10" w:rsidP="00B66C13">
      <w:r>
        <w:separator/>
      </w:r>
    </w:p>
  </w:endnote>
  <w:endnote w:type="continuationSeparator" w:id="0">
    <w:p w:rsidR="00FE3E10" w:rsidRDefault="00FE3E10" w:rsidP="00B6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AE" w:rsidRPr="00EB61AE" w:rsidRDefault="00EB61AE" w:rsidP="00EB61A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E10" w:rsidRDefault="00FE3E10" w:rsidP="00B66C13">
      <w:r>
        <w:separator/>
      </w:r>
    </w:p>
  </w:footnote>
  <w:footnote w:type="continuationSeparator" w:id="0">
    <w:p w:rsidR="00FE3E10" w:rsidRDefault="00FE3E10" w:rsidP="00B6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13"/>
    <w:lvl w:ilvl="0">
      <w:start w:val="3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val="ru-RU"/>
      </w:rPr>
    </w:lvl>
  </w:abstractNum>
  <w:abstractNum w:abstractNumId="4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Cs/>
        <w:sz w:val="28"/>
        <w:szCs w:val="28"/>
      </w:rPr>
    </w:lvl>
  </w:abstractNum>
  <w:abstractNum w:abstractNumId="5">
    <w:nsid w:val="6CA954FC"/>
    <w:multiLevelType w:val="hybridMultilevel"/>
    <w:tmpl w:val="28C22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71"/>
    <w:rsid w:val="0001050C"/>
    <w:rsid w:val="000F7D25"/>
    <w:rsid w:val="0011552C"/>
    <w:rsid w:val="001734DA"/>
    <w:rsid w:val="002303DA"/>
    <w:rsid w:val="002738D1"/>
    <w:rsid w:val="002901A5"/>
    <w:rsid w:val="002A5BB5"/>
    <w:rsid w:val="003336BF"/>
    <w:rsid w:val="0036011B"/>
    <w:rsid w:val="00365111"/>
    <w:rsid w:val="00365889"/>
    <w:rsid w:val="00375F5C"/>
    <w:rsid w:val="003B7181"/>
    <w:rsid w:val="00431CCF"/>
    <w:rsid w:val="00440F66"/>
    <w:rsid w:val="00465112"/>
    <w:rsid w:val="00491396"/>
    <w:rsid w:val="005023E1"/>
    <w:rsid w:val="0055049A"/>
    <w:rsid w:val="0060790A"/>
    <w:rsid w:val="006358BB"/>
    <w:rsid w:val="00640026"/>
    <w:rsid w:val="00655E2E"/>
    <w:rsid w:val="006A2226"/>
    <w:rsid w:val="006D19CE"/>
    <w:rsid w:val="007E186E"/>
    <w:rsid w:val="007E27D2"/>
    <w:rsid w:val="008433C1"/>
    <w:rsid w:val="008C410C"/>
    <w:rsid w:val="00AF1FD1"/>
    <w:rsid w:val="00B55667"/>
    <w:rsid w:val="00B66C13"/>
    <w:rsid w:val="00B7533C"/>
    <w:rsid w:val="00B96601"/>
    <w:rsid w:val="00C23D71"/>
    <w:rsid w:val="00C73A03"/>
    <w:rsid w:val="00E17E1C"/>
    <w:rsid w:val="00E23268"/>
    <w:rsid w:val="00EB61AE"/>
    <w:rsid w:val="00F30DAC"/>
    <w:rsid w:val="00F36410"/>
    <w:rsid w:val="00F4484C"/>
    <w:rsid w:val="00F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D3D270-207C-4A9C-8F62-05FC2F99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line="360" w:lineRule="auto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ind w:firstLine="709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tabs>
        <w:tab w:val="left" w:pos="979"/>
      </w:tabs>
      <w:spacing w:line="317" w:lineRule="exact"/>
      <w:jc w:val="center"/>
      <w:outlineLvl w:val="6"/>
    </w:pPr>
    <w:rPr>
      <w:cap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sz w:val="28"/>
      <w:lang w:val="ru-RU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i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iCs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pPr>
      <w:jc w:val="both"/>
    </w:pPr>
    <w:rPr>
      <w:szCs w:val="20"/>
      <w:lang w:val="ru-RU"/>
    </w:r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a"/>
    <w:pPr>
      <w:suppressLineNumbers/>
    </w:pPr>
    <w:rPr>
      <w:rFonts w:cs="FreeSans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31">
    <w:name w:val="Основной текст 31"/>
    <w:basedOn w:val="a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 w:val="28"/>
    </w:rPr>
  </w:style>
  <w:style w:type="paragraph" w:customStyle="1" w:styleId="LO-Normal">
    <w:name w:val="LO-Normal"/>
    <w:pPr>
      <w:widowControl w:val="0"/>
      <w:suppressAutoHyphens/>
      <w:spacing w:before="20"/>
      <w:ind w:left="40"/>
    </w:pPr>
    <w:rPr>
      <w:sz w:val="24"/>
      <w:lang w:eastAsia="zh-CN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39"/>
    <w:rsid w:val="00F364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66C13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rsid w:val="00B66C13"/>
    <w:rPr>
      <w:sz w:val="24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B66C1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B66C13"/>
    <w:rPr>
      <w:sz w:val="24"/>
      <w:szCs w:val="24"/>
      <w:lang w:val="uk-UA" w:eastAsia="zh-CN"/>
    </w:rPr>
  </w:style>
  <w:style w:type="paragraph" w:styleId="af2">
    <w:name w:val="Normal (Web)"/>
    <w:basedOn w:val="a"/>
    <w:uiPriority w:val="99"/>
    <w:semiHidden/>
    <w:unhideWhenUsed/>
    <w:rsid w:val="002738D1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3">
    <w:name w:val="Hyperlink"/>
    <w:uiPriority w:val="99"/>
    <w:semiHidden/>
    <w:unhideWhenUsed/>
    <w:rsid w:val="00273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8FFC-DA47-434A-9DE6-993FDCE1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науки і освіти України</vt:lpstr>
      <vt:lpstr>Міністерство науки і освіти України</vt:lpstr>
    </vt:vector>
  </TitlesOfParts>
  <Company>SPecialiST RePack</Company>
  <LinksUpToDate>false</LinksUpToDate>
  <CharactersWithSpaces>4106</CharactersWithSpaces>
  <SharedDoc>false</SharedDoc>
  <HLinks>
    <vt:vector size="36" baseType="variant">
      <vt:variant>
        <vt:i4>1310769</vt:i4>
      </vt:variant>
      <vt:variant>
        <vt:i4>15</vt:i4>
      </vt:variant>
      <vt:variant>
        <vt:i4>0</vt:i4>
      </vt:variant>
      <vt:variant>
        <vt:i4>5</vt:i4>
      </vt:variant>
      <vt:variant>
        <vt:lpwstr>http://eprints.kname.edu.ua/51175/1/ilovepdf_com-390-392.pdf</vt:lpwstr>
      </vt:variant>
      <vt:variant>
        <vt:lpwstr/>
      </vt:variant>
      <vt:variant>
        <vt:i4>3866724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https://doi.org/10.32347/0130-6014.2019.66</vt:lpwstr>
      </vt:variant>
      <vt:variant>
        <vt:lpwstr/>
      </vt:variant>
      <vt:variant>
        <vt:i4>4522093</vt:i4>
      </vt:variant>
      <vt:variant>
        <vt:i4>9</vt:i4>
      </vt:variant>
      <vt:variant>
        <vt:i4>0</vt:i4>
      </vt:variant>
      <vt:variant>
        <vt:i4>5</vt:i4>
      </vt:variant>
      <vt:variant>
        <vt:lpwstr>https://konfgeolutsk.files.wordpress.com/2019/04/zbirnyk_sg_chynnyky_19.pdf</vt:lpwstr>
      </vt:variant>
      <vt:variant>
        <vt:lpwstr/>
      </vt:variant>
      <vt:variant>
        <vt:i4>5046358</vt:i4>
      </vt:variant>
      <vt:variant>
        <vt:i4>6</vt:i4>
      </vt:variant>
      <vt:variant>
        <vt:i4>0</vt:i4>
      </vt:variant>
      <vt:variant>
        <vt:i4>5</vt:i4>
      </vt:variant>
      <vt:variant>
        <vt:lpwstr>https://www.minregion.gov.ua/wp-content/uploads/2019/06/B2212-IB.pdf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https://www.minregion.gov.ua/wp-content/uploads/2017/12/20.1.-DBN-B.1.1-162013.-Sklad-ta-zmist-mistobudivnogo-k.pdf</vt:lpwstr>
      </vt:variant>
      <vt:variant>
        <vt:lpwstr/>
      </vt:variant>
      <vt:variant>
        <vt:i4>7602212</vt:i4>
      </vt:variant>
      <vt:variant>
        <vt:i4>0</vt:i4>
      </vt:variant>
      <vt:variant>
        <vt:i4>0</vt:i4>
      </vt:variant>
      <vt:variant>
        <vt:i4>5</vt:i4>
      </vt:variant>
      <vt:variant>
        <vt:lpwstr>https://www.minregion.gov.ua/wp-content/uploads/2017/12/19.1.-DBN-B.1.1-152012.-Sklad-ta-zmist-generalnogo-pla.pdf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науки і освіти України</dc:title>
  <dc:subject/>
  <dc:creator>Radzij</dc:creator>
  <cp:keywords/>
  <cp:lastModifiedBy>RePack by Diakov</cp:lastModifiedBy>
  <cp:revision>3</cp:revision>
  <cp:lastPrinted>2021-06-08T10:53:00Z</cp:lastPrinted>
  <dcterms:created xsi:type="dcterms:W3CDTF">2022-06-21T08:26:00Z</dcterms:created>
  <dcterms:modified xsi:type="dcterms:W3CDTF">2022-06-21T08:32:00Z</dcterms:modified>
</cp:coreProperties>
</file>